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2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53"/>
        <w:gridCol w:w="1794"/>
        <w:gridCol w:w="1456"/>
        <w:gridCol w:w="1635"/>
        <w:gridCol w:w="1687"/>
        <w:tblGridChange w:id="0">
          <w:tblGrid>
            <w:gridCol w:w="3553"/>
            <w:gridCol w:w="1794"/>
            <w:gridCol w:w="1456"/>
            <w:gridCol w:w="1635"/>
            <w:gridCol w:w="1687"/>
          </w:tblGrid>
        </w:tblGridChange>
      </w:tblGrid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програм/студијски програми: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Међународне студије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7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Анализа сукоба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C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Џуверовић Немања, доц. др Тепшић Горан</w:t>
            </w:r>
            <w:r w:rsidDel="00000000" w:rsidR="00000000" w:rsidRPr="00000000">
              <w:rPr>
                <w:rtl w:val="0"/>
              </w:rPr>
              <w:t xml:space="preserve">, Милош Вукелић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Обавезан/изборни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6">
            <w:pPr>
              <w:rPr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5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B">
            <w:pPr>
              <w:rPr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 Претходно положен испит из Студија мира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0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Предмет Анализа сукоба, обухвата приказивање узрока, предисторије, актера и ширег (међународног) контекста  једног броја карактеристичних сукоба на различитим тачкама света. Анализа се пре свега односи на унутрашње и међудржавне сукобе, и бави се оним примерима који својим карактеристикама, дужином трајања и евентуалним расплетом носе општије теоријске и практичне поуке. Узорак обухвата сукобе на свим континентима што омогућава засновано указивање на структурне сличности и тешкоће решавања.  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Циљ предмета је да се анализом сукоба пружи дубља спознаје о природи сукоба у савременим друштвима и могућим стратегијама њиховог решавања. Саставни део тога је развијање критичког мишљења и способности објективне, уравнотежене анализе сукоба, унутрашњих и спољних околности, њихових актера, као и процене домашаја праксе њиховог спречавања и ненасилног решавања.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8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Након упознавања са обимном грађом која се односи на конкретне сукобе студенти се оспособљавају за објективну анализу сложених узрока сукоба, уравнотежен однос према локалним и глобалним актерима, за разумевање општијих поука локалних сукоба, сагледавање потенцијланих нових жаришта сукоба, као и за практично ангажовање у прилог миру. То значи да они јачају и своје креативне способности трагања за повољнијим решавањем сукоба, препознавања процеса, структура, актера мира, као и повезаност мира са правдом и развојем. 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F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Анализа сукоба – уводно предавање; 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 Хладноратовски сукоби I: антиколонијалне револуције и посреднички ратови у Азији; 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 Хладноратовски сукоби II: антиколонијалне револуције и посреднички ратови у Африци; 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 Хладноратовски сукоби III: антиколонијалне револуције и посреднички ратови у Латинској Америци; 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5. Нови ратови: интервенције у Ираку и Авганистану; 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6. Сецесионистички сукоби I: вишеструка отцепљења у Совјетском Савезу и Југославији; 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7. Сецесионистички сукоби II: упоредна анализа ратова у Бијафри, Бангладешу и Чеченији;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8. Етнички сукоби на простору бившег Совјетског Савеза;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9. Етнички сукоби у Африци и Азији;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10. Грађански ратови: упоредна анализа сукоба у Либану, Северној Ирској и Босни и Херцеговини;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11. Основне људске потребе и израелско-палестински сукоб дугог трајања;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12. Процеси дугог трајања и распад  Југославије и Совјетског Савеза.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13. Припрема за испит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14. Припрема за испит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15. Испит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4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а) основна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Вестад, О.А. 2008.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Глобални Хладни рат: интервенције у трећем свету и обликовање нашег доба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Архипелаг, стр. 148-205, 239-478; 2. Џуверовић, Н. 2009. Улога САД у друштвеним и политичким процесима у Латинскоj Америци током XX века.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Годишњак Факултета политичких наука</w:t>
            </w:r>
            <w:r w:rsidDel="00000000" w:rsidR="00000000" w:rsidRPr="00000000">
              <w:rPr>
                <w:vertAlign w:val="baseline"/>
                <w:rtl w:val="0"/>
              </w:rPr>
              <w:t xml:space="preserve">, 3, стр. 477-493; 3. Клајн, Н. 2009.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Доктрина шока: процват капитализма катастрофе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Самиздат Б92, стр. 89-114; 4. Палигорић, Љ. 2003.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Историја Латинске Америке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Институт за међународну политику и привреду, стр. 296-309; 5. Калдор, М. 2005.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Нови и стари ратови: организовано насиље у глобализованој ери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Београдски круг, стр. 13-29, 253-286; 6. Касаповић, М. (ур). 2016.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Блиски исток</w:t>
            </w:r>
            <w:r w:rsidDel="00000000" w:rsidR="00000000" w:rsidRPr="00000000">
              <w:rPr>
                <w:vertAlign w:val="baseline"/>
                <w:rtl w:val="0"/>
              </w:rPr>
              <w:t xml:space="preserve">. Загреб: Политичке анализе, стр. 86-99, 104-162, 225-239, 242-253, 262-302; 7. Павковић, А. и Радан, П. 2008.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Стварање нових држава: теорија и пракса отцепљења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Службени гласник, стр. 149-180, 197-232; 8. Таталовић, С. 2010.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Глобална сигурност и етнички сукоби</w:t>
            </w:r>
            <w:r w:rsidDel="00000000" w:rsidR="00000000" w:rsidRPr="00000000">
              <w:rPr>
                <w:vertAlign w:val="baseline"/>
                <w:rtl w:val="0"/>
              </w:rPr>
              <w:t xml:space="preserve">. Загреб: Политичка култура и ФПЗГ, стр. 215-237; 9. Јовић-Лазић, Е., 2008. Сукоб у Грузији и Европска унија.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Међународна политика</w:t>
            </w:r>
            <w:r w:rsidDel="00000000" w:rsidR="00000000" w:rsidRPr="00000000">
              <w:rPr>
                <w:vertAlign w:val="baseline"/>
                <w:rtl w:val="0"/>
              </w:rPr>
              <w:t xml:space="preserve">, 1130-1131, стр. 30-36; 10. Касаповић, М. 2015. Босна и Херцеговина 1992-1995: грађански рат, извањска агресија или обоје?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Политичка мисао</w:t>
            </w:r>
            <w:r w:rsidDel="00000000" w:rsidR="00000000" w:rsidRPr="00000000">
              <w:rPr>
                <w:vertAlign w:val="baseline"/>
                <w:rtl w:val="0"/>
              </w:rPr>
              <w:t xml:space="preserve">, год. 52, бр. 2, стр. 37-61; 11. Биланџић, М. 2004. Сјеверна Ирска између рата и мира.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Политичка мисао</w:t>
            </w:r>
            <w:r w:rsidDel="00000000" w:rsidR="00000000" w:rsidRPr="00000000">
              <w:rPr>
                <w:vertAlign w:val="baseline"/>
                <w:rtl w:val="0"/>
              </w:rPr>
              <w:t xml:space="preserve">, XLI (2), стр.135-160; 12. Бакић, Ј. 2013.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Југославија: разарање и његови тумачи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Службени гласник, стр. 41-108.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б) допунска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 Вестад, О. А. 2008.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Глобални Хладни рат: интервенције у трећем свету и обликовање нашег доба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Архипелаг, стр. 102-147, 175-192, 487-516; 2. Робинсон, В. 2012.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Подстицање полиархије: глобализација, интервенција САД и хегемонија</w:t>
            </w:r>
            <w:r w:rsidDel="00000000" w:rsidR="00000000" w:rsidRPr="00000000">
              <w:rPr>
                <w:vertAlign w:val="baseline"/>
                <w:rtl w:val="0"/>
              </w:rPr>
              <w:t xml:space="preserve">, Београд: Албатрос плус и Југоисток XXI, стр. 133-327; 3. Палигорић, Љ. 2003.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Историја Латинске Америке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Институт за међународну политику и привреду, стр. 256-259, 264-271, 338-364; 4. Tremlet, G. 2020. Operation Condor: the cold war conspiracy that terrorised South America.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The Guardian</w:t>
            </w:r>
            <w:r w:rsidDel="00000000" w:rsidR="00000000" w:rsidRPr="00000000">
              <w:rPr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highlight w:val="white"/>
                <w:vertAlign w:val="baseline"/>
                <w:rtl w:val="0"/>
              </w:rPr>
              <w:t xml:space="preserve">https://www.theguardian.com/news/2020/sep/03/operation-condor-the-illegal-state-network-that-terrorised-south-america</w:t>
            </w:r>
            <w:r w:rsidDel="00000000" w:rsidR="00000000" w:rsidRPr="00000000">
              <w:rPr>
                <w:vertAlign w:val="baseline"/>
                <w:rtl w:val="0"/>
              </w:rPr>
              <w:t xml:space="preserve">; 5. Брзица, Н. 2012. Асиметрични рат у Авганистану и протупобуњеничке стратегије.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Полемос</w:t>
            </w:r>
            <w:r w:rsidDel="00000000" w:rsidR="00000000" w:rsidRPr="00000000">
              <w:rPr>
                <w:vertAlign w:val="baseline"/>
                <w:rtl w:val="0"/>
              </w:rPr>
              <w:t xml:space="preserve">, 15, стр. 113-134; 6. Kaldor, M. 2012.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New and Old Wars: Organised Violence in a Global Era</w:t>
            </w:r>
            <w:r w:rsidDel="00000000" w:rsidR="00000000" w:rsidRPr="00000000">
              <w:rPr>
                <w:vertAlign w:val="baseline"/>
                <w:rtl w:val="0"/>
              </w:rPr>
              <w:t xml:space="preserve">. Cambridge: Polity Press, pp. 151-184; 7. Павковић, А. и Радан, П. 2008.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Стварање нових држава: теорија и пракса отцепљења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Службени гласник, стр. 55-100;  8. Таталовић, С. 2010.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Глобална сигурност и етнички сукоби</w:t>
            </w:r>
            <w:r w:rsidDel="00000000" w:rsidR="00000000" w:rsidRPr="00000000">
              <w:rPr>
                <w:vertAlign w:val="baseline"/>
                <w:rtl w:val="0"/>
              </w:rPr>
              <w:t xml:space="preserve">. Загреб: Политичка култура и ФПЗГ, стр. 110-115, 187-194; 9. Штављанин, Д. 2009.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Хладни мир: Кавказ и Косово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Радио Слободна Европа, стр. 99-134, 197-318; 10. Бугарел, Г. 2004.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Босна: анатомија рата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Фабрика књига, стр. 80-117; 11. Collier, P. and Sambanis N. (eds), 2005.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Understanding Civil War: Evidence and Analysis</w:t>
            </w:r>
            <w:r w:rsidDel="00000000" w:rsidR="00000000" w:rsidRPr="00000000">
              <w:rPr>
                <w:vertAlign w:val="baseline"/>
                <w:rtl w:val="0"/>
              </w:rPr>
              <w:t xml:space="preserve">. Washington: The World Bank; 12. Орловић, Д. 2012. Знам, дакле победник сам. Како је Израел добио шестодневни рат.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Полемос</w:t>
            </w:r>
            <w:r w:rsidDel="00000000" w:rsidR="00000000" w:rsidRPr="00000000">
              <w:rPr>
                <w:vertAlign w:val="baseline"/>
                <w:rtl w:val="0"/>
              </w:rPr>
              <w:t xml:space="preserve">, 15, 143-152; 13. Вујачић, В. 2019.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Национализам, мит и држава у Русији и Србији</w:t>
            </w:r>
            <w:r w:rsidDel="00000000" w:rsidR="00000000" w:rsidRPr="00000000">
              <w:rPr>
                <w:vertAlign w:val="baseline"/>
                <w:rtl w:val="0"/>
              </w:rPr>
              <w:t xml:space="preserve">. Београд: CLIO, стр. 29-75.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 активне наставе: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5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vertAlign w:val="baseline"/>
                <w:rtl w:val="0"/>
              </w:rPr>
              <w:t xml:space="preserve">:  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предавања, панел дискусије, вежбе које комбинују практичне димензије и продубљивање теоријских сазнања кроз групне дискусије, излагање самих студената и писање есеја.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5A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Завршни испит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6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B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0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1" w:top="1134" w:left="1418" w:right="14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sr-Latn" w:val="sr-Latn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sr-Latn" w:val="sr-Lat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oGJVhpJxOwks3DiEdtDNXdPZvg==">AMUW2mWrLf6xhzRyYsB6INaDqER1jRKeOryhtTBgLMPBFSNDTB4JnaHRiokPg91hQwf8y1W+6BJGiFLpk0MsFHFcGUKKrG2cH05o3ZBTlv6ZPoVS0hZsL5M=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2021-04-03T13:07:00Z</dcterms:created>
  <dc:creator>Vera Dondur</dc:creator>
</cp:coreProperties>
</file>